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07" w:rsidRDefault="00525A07" w:rsidP="009345EF">
      <w:pPr>
        <w:spacing w:line="360" w:lineRule="auto"/>
        <w:jc w:val="center"/>
        <w:rPr>
          <w:b/>
          <w:sz w:val="28"/>
          <w:szCs w:val="28"/>
          <w:lang w:val="uk-UA"/>
        </w:rPr>
      </w:pPr>
      <w:r w:rsidRPr="00820A23">
        <w:rPr>
          <w:b/>
          <w:sz w:val="28"/>
          <w:szCs w:val="28"/>
          <w:lang w:val="uk-UA"/>
        </w:rPr>
        <w:t xml:space="preserve">Порядок подання та розгляду заяв про випадки булінгу (цькування) </w:t>
      </w:r>
    </w:p>
    <w:p w:rsidR="00525A07" w:rsidRPr="00820A23" w:rsidRDefault="00525A07" w:rsidP="009345EF">
      <w:pPr>
        <w:spacing w:line="360" w:lineRule="auto"/>
        <w:jc w:val="center"/>
        <w:rPr>
          <w:b/>
          <w:sz w:val="28"/>
          <w:szCs w:val="28"/>
          <w:lang w:val="uk-UA"/>
        </w:rPr>
      </w:pPr>
      <w:r w:rsidRPr="00820A23">
        <w:rPr>
          <w:b/>
          <w:sz w:val="28"/>
          <w:szCs w:val="28"/>
          <w:lang w:val="uk-UA"/>
        </w:rPr>
        <w:t>в закладі освіти</w:t>
      </w:r>
    </w:p>
    <w:p w:rsidR="00525A07" w:rsidRDefault="00525A07" w:rsidP="009345EF">
      <w:pPr>
        <w:spacing w:line="360" w:lineRule="auto"/>
        <w:ind w:firstLine="540"/>
        <w:jc w:val="both"/>
        <w:rPr>
          <w:sz w:val="28"/>
          <w:szCs w:val="28"/>
          <w:lang w:val="uk-UA"/>
        </w:rPr>
      </w:pPr>
      <w:r w:rsidRPr="00820A23">
        <w:rPr>
          <w:sz w:val="28"/>
          <w:szCs w:val="28"/>
          <w:lang w:val="uk-UA"/>
        </w:rPr>
        <w:t>1.</w:t>
      </w:r>
      <w:r>
        <w:rPr>
          <w:sz w:val="28"/>
          <w:szCs w:val="28"/>
          <w:lang w:val="uk-UA"/>
        </w:rPr>
        <w:t xml:space="preserve"> </w:t>
      </w:r>
      <w:r w:rsidRPr="00820A23">
        <w:rPr>
          <w:sz w:val="28"/>
          <w:szCs w:val="28"/>
          <w:lang w:val="uk-UA"/>
        </w:rPr>
        <w:t xml:space="preserve">Усі здобувачі освіти, педагогічні працівники закладу, батьки та інші учасники освітнього процесу повинні обов’язково повідомити </w:t>
      </w:r>
      <w:r>
        <w:rPr>
          <w:sz w:val="28"/>
          <w:szCs w:val="28"/>
          <w:lang w:val="uk-UA"/>
        </w:rPr>
        <w:t xml:space="preserve">завідувача </w:t>
      </w:r>
      <w:r w:rsidRPr="00820A23">
        <w:rPr>
          <w:sz w:val="28"/>
          <w:szCs w:val="28"/>
          <w:lang w:val="uk-UA"/>
        </w:rPr>
        <w:t>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525A07" w:rsidRPr="00525A07" w:rsidRDefault="00525A07" w:rsidP="009345EF">
      <w:pPr>
        <w:spacing w:line="360" w:lineRule="auto"/>
        <w:ind w:firstLine="540"/>
        <w:jc w:val="both"/>
        <w:rPr>
          <w:sz w:val="28"/>
          <w:szCs w:val="28"/>
          <w:lang w:val="uk-UA"/>
        </w:rPr>
      </w:pPr>
      <w:r w:rsidRPr="00525A07">
        <w:rPr>
          <w:sz w:val="28"/>
          <w:szCs w:val="28"/>
          <w:lang w:val="uk-UA"/>
        </w:rPr>
        <w:t>2.</w:t>
      </w:r>
      <w:r>
        <w:rPr>
          <w:sz w:val="28"/>
          <w:szCs w:val="28"/>
          <w:lang w:val="uk-UA"/>
        </w:rPr>
        <w:t xml:space="preserve"> </w:t>
      </w:r>
      <w:r w:rsidRPr="00820A23">
        <w:rPr>
          <w:sz w:val="28"/>
          <w:szCs w:val="28"/>
        </w:rPr>
        <w:t xml:space="preserve">На </w:t>
      </w:r>
      <w:r w:rsidRPr="00820A23">
        <w:rPr>
          <w:sz w:val="28"/>
          <w:szCs w:val="28"/>
          <w:lang w:val="uk-UA"/>
        </w:rPr>
        <w:t>і</w:t>
      </w:r>
      <w:proofErr w:type="gramStart"/>
      <w:r w:rsidRPr="00820A23">
        <w:rPr>
          <w:sz w:val="28"/>
          <w:szCs w:val="28"/>
          <w:lang w:val="uk-UA"/>
        </w:rPr>
        <w:t>м’я</w:t>
      </w:r>
      <w:proofErr w:type="gramEnd"/>
      <w:r w:rsidRPr="00820A23">
        <w:rPr>
          <w:sz w:val="28"/>
          <w:szCs w:val="28"/>
        </w:rPr>
        <w:t xml:space="preserve"> </w:t>
      </w:r>
      <w:r>
        <w:rPr>
          <w:sz w:val="28"/>
          <w:szCs w:val="28"/>
          <w:lang w:val="uk-UA"/>
        </w:rPr>
        <w:t>завідувача</w:t>
      </w:r>
      <w:r w:rsidRPr="00820A23">
        <w:rPr>
          <w:sz w:val="28"/>
          <w:szCs w:val="28"/>
        </w:rPr>
        <w:t xml:space="preserve"> закладу </w:t>
      </w:r>
      <w:r w:rsidRPr="00820A23">
        <w:rPr>
          <w:sz w:val="28"/>
          <w:szCs w:val="28"/>
          <w:lang w:val="uk-UA"/>
        </w:rPr>
        <w:t>пишеться</w:t>
      </w:r>
      <w:r w:rsidRPr="00820A23">
        <w:rPr>
          <w:sz w:val="28"/>
          <w:szCs w:val="28"/>
        </w:rPr>
        <w:t xml:space="preserve"> </w:t>
      </w:r>
      <w:r w:rsidRPr="00820A23">
        <w:rPr>
          <w:sz w:val="28"/>
          <w:szCs w:val="28"/>
          <w:lang w:val="uk-UA"/>
        </w:rPr>
        <w:t>заява</w:t>
      </w:r>
      <w:r w:rsidRPr="00820A23">
        <w:rPr>
          <w:sz w:val="28"/>
          <w:szCs w:val="28"/>
        </w:rPr>
        <w:t xml:space="preserve"> (</w:t>
      </w:r>
      <w:r w:rsidRPr="00820A23">
        <w:rPr>
          <w:sz w:val="28"/>
          <w:szCs w:val="28"/>
          <w:lang w:val="uk-UA"/>
        </w:rPr>
        <w:t>конфіденційність</w:t>
      </w:r>
      <w:r w:rsidRPr="00820A23">
        <w:rPr>
          <w:sz w:val="28"/>
          <w:szCs w:val="28"/>
        </w:rPr>
        <w:t xml:space="preserve"> </w:t>
      </w:r>
      <w:r w:rsidRPr="00820A23">
        <w:rPr>
          <w:sz w:val="28"/>
          <w:szCs w:val="28"/>
          <w:lang w:val="uk-UA"/>
        </w:rPr>
        <w:t>гарантується</w:t>
      </w:r>
      <w:r w:rsidRPr="00820A23">
        <w:rPr>
          <w:sz w:val="28"/>
          <w:szCs w:val="28"/>
        </w:rPr>
        <w:t xml:space="preserve">) про </w:t>
      </w:r>
      <w:r w:rsidRPr="00820A23">
        <w:rPr>
          <w:sz w:val="28"/>
          <w:szCs w:val="28"/>
          <w:lang w:val="uk-UA"/>
        </w:rPr>
        <w:t>випадок</w:t>
      </w:r>
      <w:r w:rsidRPr="00820A23">
        <w:rPr>
          <w:sz w:val="28"/>
          <w:szCs w:val="28"/>
        </w:rPr>
        <w:t xml:space="preserve"> </w:t>
      </w:r>
      <w:r w:rsidRPr="00820A23">
        <w:rPr>
          <w:sz w:val="28"/>
          <w:szCs w:val="28"/>
          <w:lang w:val="uk-UA"/>
        </w:rPr>
        <w:t>боулінгу</w:t>
      </w:r>
      <w:r w:rsidRPr="00820A23">
        <w:rPr>
          <w:sz w:val="28"/>
          <w:szCs w:val="28"/>
        </w:rPr>
        <w:t xml:space="preserve"> (</w:t>
      </w:r>
      <w:r w:rsidRPr="00820A23">
        <w:rPr>
          <w:sz w:val="28"/>
          <w:szCs w:val="28"/>
          <w:lang w:val="uk-UA"/>
        </w:rPr>
        <w:t>цькування</w:t>
      </w:r>
      <w:r w:rsidRPr="00820A23">
        <w:rPr>
          <w:sz w:val="28"/>
          <w:szCs w:val="28"/>
        </w:rPr>
        <w:t>).</w:t>
      </w:r>
    </w:p>
    <w:p w:rsidR="00525A07" w:rsidRDefault="00525A07" w:rsidP="009345EF">
      <w:pPr>
        <w:tabs>
          <w:tab w:val="left" w:pos="0"/>
        </w:tabs>
        <w:spacing w:line="360" w:lineRule="auto"/>
        <w:jc w:val="both"/>
        <w:rPr>
          <w:color w:val="000000"/>
          <w:sz w:val="28"/>
          <w:szCs w:val="28"/>
          <w:lang w:val="uk-UA"/>
        </w:rPr>
      </w:pPr>
      <w:r>
        <w:rPr>
          <w:sz w:val="28"/>
          <w:szCs w:val="28"/>
          <w:lang w:val="uk-UA"/>
        </w:rPr>
        <w:t xml:space="preserve">        3. </w:t>
      </w:r>
      <w:r w:rsidRPr="005B2874">
        <w:rPr>
          <w:color w:val="000000"/>
          <w:sz w:val="28"/>
          <w:szCs w:val="28"/>
          <w:lang w:val="uk-UA"/>
        </w:rPr>
        <w:t>Заяви про випадки булінгу (цькування) до адміністрації закладу освіти подаються у письмовій формі.У заяві слід зазначати:</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Прізвище, ім’я та по батькові.</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Прізвище ім’я та по батькові особи, яка порушила Ваші права.</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У чому конкретно полягає суть порушення Ваших прав.</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 xml:space="preserve"> Коли або в який строк допущено порушення Ваших прав.</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Яких заходів Ви вживали для поновлення Ваших прав.</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Чи зверталися Ви до когось за захистом порушених прав.</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Дату та власноручний підпис.</w:t>
      </w:r>
    </w:p>
    <w:p w:rsidR="00525A07" w:rsidRDefault="00525A07" w:rsidP="009345EF">
      <w:pPr>
        <w:spacing w:line="360" w:lineRule="auto"/>
        <w:jc w:val="both"/>
        <w:rPr>
          <w:color w:val="000000"/>
          <w:sz w:val="28"/>
          <w:szCs w:val="28"/>
          <w:lang w:val="uk-UA"/>
        </w:rPr>
      </w:pPr>
      <w:r>
        <w:rPr>
          <w:color w:val="000000"/>
          <w:sz w:val="28"/>
          <w:szCs w:val="28"/>
          <w:lang w:val="uk-UA"/>
        </w:rPr>
        <w:t xml:space="preserve">        </w:t>
      </w:r>
      <w:r w:rsidRPr="005B2874">
        <w:rPr>
          <w:color w:val="000000"/>
          <w:sz w:val="28"/>
          <w:szCs w:val="28"/>
          <w:lang w:val="uk-UA"/>
        </w:rPr>
        <w:t>У разі звернення, в інтересах третіх осіб, потрібно надавати копії документів, що посвідчують повноваження на представництво їхніх інтересів.</w:t>
      </w:r>
    </w:p>
    <w:p w:rsidR="00525A07" w:rsidRDefault="00525A07" w:rsidP="009345EF">
      <w:pPr>
        <w:spacing w:line="360" w:lineRule="auto"/>
        <w:jc w:val="both"/>
        <w:rPr>
          <w:color w:val="000000"/>
          <w:sz w:val="28"/>
          <w:szCs w:val="28"/>
          <w:lang w:val="uk-UA"/>
        </w:rPr>
      </w:pPr>
      <w:r>
        <w:rPr>
          <w:color w:val="000000"/>
          <w:sz w:val="28"/>
          <w:szCs w:val="28"/>
          <w:lang w:val="uk-UA"/>
        </w:rPr>
        <w:t xml:space="preserve">        4. </w:t>
      </w:r>
      <w:r w:rsidRPr="005B2874">
        <w:rPr>
          <w:color w:val="000000"/>
          <w:sz w:val="28"/>
          <w:szCs w:val="28"/>
          <w:lang w:val="uk-UA"/>
        </w:rPr>
        <w:t xml:space="preserve">Заяву до адміністрації </w:t>
      </w:r>
      <w:r>
        <w:rPr>
          <w:color w:val="000000"/>
          <w:sz w:val="28"/>
          <w:szCs w:val="28"/>
          <w:lang w:val="uk-UA"/>
        </w:rPr>
        <w:t xml:space="preserve">закладу </w:t>
      </w:r>
      <w:r w:rsidRPr="005B2874">
        <w:rPr>
          <w:color w:val="000000"/>
          <w:sz w:val="28"/>
          <w:szCs w:val="28"/>
          <w:lang w:val="uk-UA"/>
        </w:rPr>
        <w:t>можна надсилати письмово за адресою</w:t>
      </w:r>
      <w:r>
        <w:rPr>
          <w:color w:val="000000"/>
          <w:sz w:val="28"/>
          <w:szCs w:val="28"/>
          <w:lang w:val="uk-UA"/>
        </w:rPr>
        <w:t xml:space="preserve"> закладу.</w:t>
      </w:r>
    </w:p>
    <w:p w:rsidR="00525A07" w:rsidRDefault="00525A07" w:rsidP="009345EF">
      <w:pPr>
        <w:spacing w:line="360" w:lineRule="auto"/>
        <w:jc w:val="both"/>
        <w:rPr>
          <w:color w:val="000000"/>
          <w:sz w:val="28"/>
          <w:szCs w:val="28"/>
          <w:lang w:val="uk-UA"/>
        </w:rPr>
      </w:pPr>
      <w:r>
        <w:rPr>
          <w:color w:val="000000"/>
          <w:sz w:val="28"/>
          <w:szCs w:val="28"/>
          <w:lang w:val="uk-UA"/>
        </w:rPr>
        <w:t xml:space="preserve">        5. </w:t>
      </w:r>
      <w:r w:rsidRPr="005B2874">
        <w:rPr>
          <w:color w:val="000000"/>
          <w:sz w:val="28"/>
          <w:szCs w:val="28"/>
          <w:lang w:val="uk-UA"/>
        </w:rPr>
        <w:t>У роботі з заявами про випадки булінгу (цькування) забезпечується кваліфікований, неупереджений, об’єктивний і своєчасний розгляд Заяв з метою оперативного розв’язання порушених у них питань, задоволення законних вимог заявників, реального поновлення порушених конституційних прав та запобігання надалі таким порушенням.</w:t>
      </w:r>
    </w:p>
    <w:p w:rsidR="00525A07" w:rsidRDefault="00525A07" w:rsidP="009345EF">
      <w:pPr>
        <w:spacing w:line="360" w:lineRule="auto"/>
        <w:jc w:val="both"/>
        <w:rPr>
          <w:color w:val="000000"/>
          <w:sz w:val="28"/>
          <w:szCs w:val="28"/>
          <w:lang w:val="uk-UA"/>
        </w:rPr>
      </w:pPr>
      <w:r>
        <w:rPr>
          <w:color w:val="000000"/>
          <w:sz w:val="28"/>
          <w:szCs w:val="28"/>
          <w:lang w:val="uk-UA"/>
        </w:rPr>
        <w:lastRenderedPageBreak/>
        <w:t xml:space="preserve">        6. </w:t>
      </w:r>
      <w:r w:rsidRPr="005B2874">
        <w:rPr>
          <w:color w:val="000000"/>
          <w:sz w:val="28"/>
          <w:szCs w:val="28"/>
          <w:lang w:val="uk-UA"/>
        </w:rPr>
        <w:t>Початком строку розгляду заяви про випадки булінгу (цькування) вважається день н</w:t>
      </w:r>
      <w:r>
        <w:rPr>
          <w:color w:val="000000"/>
          <w:sz w:val="28"/>
          <w:szCs w:val="28"/>
          <w:lang w:val="uk-UA"/>
        </w:rPr>
        <w:t>адходження та реєстрації у закладі</w:t>
      </w:r>
      <w:r w:rsidRPr="005B2874">
        <w:rPr>
          <w:color w:val="000000"/>
          <w:sz w:val="28"/>
          <w:szCs w:val="28"/>
          <w:lang w:val="uk-UA"/>
        </w:rPr>
        <w:t>.</w:t>
      </w:r>
    </w:p>
    <w:p w:rsidR="00525A07" w:rsidRDefault="00525A07" w:rsidP="009345EF">
      <w:pPr>
        <w:spacing w:line="360" w:lineRule="auto"/>
        <w:jc w:val="both"/>
        <w:rPr>
          <w:color w:val="000000"/>
          <w:sz w:val="28"/>
          <w:szCs w:val="28"/>
          <w:lang w:val="uk-UA"/>
        </w:rPr>
      </w:pPr>
      <w:r>
        <w:rPr>
          <w:color w:val="000000"/>
          <w:sz w:val="28"/>
          <w:szCs w:val="28"/>
          <w:lang w:val="uk-UA"/>
        </w:rPr>
        <w:t xml:space="preserve">        7. </w:t>
      </w:r>
      <w:r w:rsidRPr="005B2874">
        <w:rPr>
          <w:color w:val="000000"/>
          <w:sz w:val="28"/>
          <w:szCs w:val="28"/>
          <w:lang w:val="uk-UA"/>
        </w:rPr>
        <w:t xml:space="preserve">Усі заяви про випадки булінгу (цькування), що надходять до </w:t>
      </w:r>
      <w:r>
        <w:rPr>
          <w:color w:val="000000"/>
          <w:sz w:val="28"/>
          <w:szCs w:val="28"/>
          <w:lang w:val="uk-UA"/>
        </w:rPr>
        <w:t>закладу</w:t>
      </w:r>
      <w:r w:rsidRPr="005B2874">
        <w:rPr>
          <w:color w:val="000000"/>
          <w:sz w:val="28"/>
          <w:szCs w:val="28"/>
          <w:lang w:val="uk-UA"/>
        </w:rPr>
        <w:t>, реєструються у журналі із проставленням таких елементів:</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дата надходження заяви;</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прізвище, ім’я, по батькові заявника, категорія/соціальний стан заявника;</w:t>
      </w:r>
    </w:p>
    <w:p w:rsidR="00525A07" w:rsidRDefault="00525A07" w:rsidP="009345EF">
      <w:pPr>
        <w:spacing w:line="360" w:lineRule="auto"/>
        <w:jc w:val="both"/>
        <w:rPr>
          <w:color w:val="000000"/>
          <w:sz w:val="28"/>
          <w:szCs w:val="28"/>
          <w:lang w:val="uk-UA"/>
        </w:rPr>
      </w:pPr>
      <w:r>
        <w:rPr>
          <w:color w:val="000000"/>
          <w:sz w:val="28"/>
          <w:szCs w:val="28"/>
          <w:lang w:val="uk-UA"/>
        </w:rPr>
        <w:tab/>
        <w:t xml:space="preserve">- </w:t>
      </w:r>
      <w:r w:rsidRPr="005B2874">
        <w:rPr>
          <w:color w:val="000000"/>
          <w:sz w:val="28"/>
          <w:szCs w:val="28"/>
          <w:lang w:val="uk-UA"/>
        </w:rPr>
        <w:t>звідки одержано заяву про випадки булінгу (цькування); порушені питання.</w:t>
      </w:r>
    </w:p>
    <w:p w:rsidR="00525A07" w:rsidRDefault="00525A07" w:rsidP="009345EF">
      <w:pPr>
        <w:spacing w:line="360" w:lineRule="auto"/>
        <w:jc w:val="both"/>
        <w:rPr>
          <w:color w:val="000000"/>
          <w:sz w:val="28"/>
          <w:szCs w:val="28"/>
          <w:lang w:val="uk-UA"/>
        </w:rPr>
      </w:pPr>
      <w:r>
        <w:rPr>
          <w:color w:val="000000"/>
          <w:sz w:val="28"/>
          <w:szCs w:val="28"/>
          <w:lang w:val="uk-UA"/>
        </w:rPr>
        <w:t xml:space="preserve">        8. </w:t>
      </w:r>
      <w:r w:rsidRPr="005B2874">
        <w:rPr>
          <w:color w:val="000000"/>
          <w:sz w:val="28"/>
          <w:szCs w:val="28"/>
          <w:lang w:val="uk-UA"/>
        </w:rPr>
        <w:t>Заяви про випадки булінгу (цькування), подані громадянами на особистому прийомі, реєструються та розглядаються у тому самому порядку, що й інші письмові заяви.</w:t>
      </w:r>
      <w:r>
        <w:rPr>
          <w:color w:val="000000"/>
          <w:sz w:val="28"/>
          <w:szCs w:val="28"/>
          <w:lang w:val="uk-UA"/>
        </w:rPr>
        <w:t xml:space="preserve"> </w:t>
      </w:r>
      <w:r w:rsidRPr="005B2874">
        <w:rPr>
          <w:color w:val="000000"/>
          <w:sz w:val="28"/>
          <w:szCs w:val="28"/>
          <w:lang w:val="uk-UA"/>
        </w:rPr>
        <w:t>Попередній розгляд заяв про випадки булінгу (цькування) та строк їх надходження до безпосередніх виконавців не повинен перевищувати одного робочого дня.</w:t>
      </w:r>
    </w:p>
    <w:p w:rsidR="00525A07" w:rsidRDefault="00525A07" w:rsidP="009345EF">
      <w:pPr>
        <w:spacing w:line="360" w:lineRule="auto"/>
        <w:jc w:val="both"/>
        <w:rPr>
          <w:color w:val="000000"/>
          <w:sz w:val="28"/>
          <w:szCs w:val="28"/>
          <w:lang w:val="uk-UA"/>
        </w:rPr>
      </w:pPr>
      <w:r>
        <w:rPr>
          <w:color w:val="000000"/>
          <w:sz w:val="28"/>
          <w:szCs w:val="28"/>
          <w:lang w:val="uk-UA"/>
        </w:rPr>
        <w:t xml:space="preserve">        9. </w:t>
      </w:r>
      <w:r w:rsidRPr="005B2874">
        <w:rPr>
          <w:color w:val="000000"/>
          <w:sz w:val="28"/>
          <w:szCs w:val="28"/>
          <w:lang w:val="uk-UA"/>
        </w:rPr>
        <w:t>Порядок опрацювання та розгляду заяв про випадки булінгу (цькування) і забезпечення контролю за їх розглядом.</w:t>
      </w:r>
    </w:p>
    <w:p w:rsidR="00525A07" w:rsidRDefault="00525A07" w:rsidP="009345EF">
      <w:pPr>
        <w:spacing w:line="360" w:lineRule="auto"/>
        <w:jc w:val="both"/>
        <w:rPr>
          <w:color w:val="000000"/>
          <w:sz w:val="28"/>
          <w:szCs w:val="28"/>
          <w:lang w:val="uk-UA"/>
        </w:rPr>
      </w:pPr>
      <w:r>
        <w:rPr>
          <w:color w:val="000000"/>
          <w:sz w:val="28"/>
          <w:szCs w:val="28"/>
          <w:lang w:val="uk-UA"/>
        </w:rPr>
        <w:t xml:space="preserve">        10. У</w:t>
      </w:r>
      <w:r w:rsidRPr="005B2874">
        <w:rPr>
          <w:color w:val="000000"/>
          <w:sz w:val="28"/>
          <w:szCs w:val="28"/>
          <w:lang w:val="uk-UA"/>
        </w:rPr>
        <w:t>важно вивчити зміст заяви про випадки булінгу (цькування), факти, що наведені у ній, та питання, що потребують вирішення.</w:t>
      </w:r>
    </w:p>
    <w:p w:rsidR="00525A07" w:rsidRPr="005B2874" w:rsidRDefault="00525A07" w:rsidP="009345EF">
      <w:pPr>
        <w:shd w:val="clear" w:color="auto" w:fill="FFFFFF"/>
        <w:spacing w:line="360" w:lineRule="auto"/>
        <w:jc w:val="both"/>
        <w:textAlignment w:val="baseline"/>
        <w:rPr>
          <w:color w:val="000000"/>
          <w:sz w:val="28"/>
          <w:szCs w:val="28"/>
          <w:lang w:val="uk-UA"/>
        </w:rPr>
      </w:pPr>
      <w:r>
        <w:rPr>
          <w:color w:val="000000"/>
          <w:sz w:val="28"/>
          <w:szCs w:val="28"/>
          <w:lang w:val="uk-UA"/>
        </w:rPr>
        <w:t xml:space="preserve">        11. З</w:t>
      </w:r>
      <w:r w:rsidRPr="005B2874">
        <w:rPr>
          <w:color w:val="000000"/>
          <w:sz w:val="28"/>
          <w:szCs w:val="28"/>
          <w:lang w:val="uk-UA"/>
        </w:rPr>
        <w:t>’ясовувати обставини, усувати причини, та умови, які спонукають громадян скаржитися, відповідно до вимог чинного законодавства.</w:t>
      </w:r>
    </w:p>
    <w:p w:rsidR="00525A07" w:rsidRPr="00525A07" w:rsidRDefault="00525A07" w:rsidP="009345EF">
      <w:pPr>
        <w:spacing w:line="360" w:lineRule="auto"/>
        <w:jc w:val="both"/>
        <w:rPr>
          <w:sz w:val="28"/>
          <w:szCs w:val="28"/>
          <w:lang w:val="uk-UA"/>
        </w:rPr>
      </w:pPr>
    </w:p>
    <w:sectPr w:rsidR="00525A07" w:rsidRPr="00525A07" w:rsidSect="00BF5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25A07"/>
    <w:rsid w:val="00525A07"/>
    <w:rsid w:val="009345EF"/>
    <w:rsid w:val="00BF5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2020-02-14T18:26:00Z</cp:lastPrinted>
  <dcterms:created xsi:type="dcterms:W3CDTF">2020-02-14T18:01:00Z</dcterms:created>
  <dcterms:modified xsi:type="dcterms:W3CDTF">2020-02-14T18:44:00Z</dcterms:modified>
</cp:coreProperties>
</file>